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7CB4E" w14:textId="77777777" w:rsidR="006D078C" w:rsidRDefault="006D078C" w:rsidP="00BE3384">
      <w:pPr>
        <w:pStyle w:val="MediumGrid21"/>
        <w:tabs>
          <w:tab w:val="left" w:pos="9720"/>
        </w:tabs>
        <w:spacing w:line="276" w:lineRule="auto"/>
        <w:jc w:val="center"/>
        <w:rPr>
          <w:rFonts w:ascii="Avenir Next" w:hAnsi="Avenir Next" w:cstheme="minorHAnsi"/>
          <w:b/>
          <w:sz w:val="24"/>
          <w:szCs w:val="24"/>
          <w:lang w:val="bs-Latn-BA"/>
        </w:rPr>
      </w:pPr>
      <w:bookmarkStart w:id="0" w:name="_Hlk23752906"/>
      <w:r>
        <w:rPr>
          <w:rFonts w:ascii="Avenir Next" w:hAnsi="Avenir Next" w:cstheme="minorHAnsi"/>
          <w:b/>
          <w:sz w:val="24"/>
          <w:szCs w:val="24"/>
          <w:lang w:val="bs-Latn-BA"/>
        </w:rPr>
        <w:t xml:space="preserve">P R I M J E R  </w:t>
      </w:r>
    </w:p>
    <w:p w14:paraId="056C9119" w14:textId="5CD63E7B" w:rsidR="00334A21" w:rsidRPr="00334A21" w:rsidRDefault="00334A21" w:rsidP="00BE3384">
      <w:pPr>
        <w:pStyle w:val="MediumGrid21"/>
        <w:tabs>
          <w:tab w:val="left" w:pos="9720"/>
        </w:tabs>
        <w:spacing w:line="276" w:lineRule="auto"/>
        <w:jc w:val="center"/>
        <w:rPr>
          <w:rFonts w:ascii="Avenir Next" w:hAnsi="Avenir Next" w:cstheme="minorHAnsi"/>
          <w:b/>
          <w:sz w:val="24"/>
          <w:szCs w:val="24"/>
          <w:lang w:val="bs-Latn-BA"/>
        </w:rPr>
      </w:pPr>
      <w:r w:rsidRPr="00334A21">
        <w:rPr>
          <w:rFonts w:ascii="Avenir Next" w:hAnsi="Avenir Next" w:cstheme="minorHAnsi"/>
          <w:b/>
          <w:sz w:val="24"/>
          <w:szCs w:val="24"/>
          <w:lang w:val="bs-Latn-BA"/>
        </w:rPr>
        <w:t>O</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D</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G</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O</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V</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O</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R</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 xml:space="preserve"> N</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A</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 xml:space="preserve"> T</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U</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Ž</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B</w:t>
      </w:r>
      <w:r>
        <w:rPr>
          <w:rFonts w:ascii="Avenir Next" w:hAnsi="Avenir Next" w:cstheme="minorHAnsi"/>
          <w:b/>
          <w:sz w:val="24"/>
          <w:szCs w:val="24"/>
          <w:lang w:val="bs-Latn-BA"/>
        </w:rPr>
        <w:t xml:space="preserve"> </w:t>
      </w:r>
      <w:r w:rsidRPr="00334A21">
        <w:rPr>
          <w:rFonts w:ascii="Avenir Next" w:hAnsi="Avenir Next" w:cstheme="minorHAnsi"/>
          <w:b/>
          <w:sz w:val="24"/>
          <w:szCs w:val="24"/>
          <w:lang w:val="bs-Latn-BA"/>
        </w:rPr>
        <w:t>U</w:t>
      </w:r>
    </w:p>
    <w:p w14:paraId="69486D5A" w14:textId="77777777" w:rsidR="00334A21" w:rsidRDefault="00334A21" w:rsidP="00BE3384">
      <w:pPr>
        <w:pStyle w:val="MediumGrid21"/>
        <w:tabs>
          <w:tab w:val="left" w:pos="9720"/>
        </w:tabs>
        <w:spacing w:line="276" w:lineRule="auto"/>
        <w:ind w:left="169"/>
        <w:jc w:val="both"/>
        <w:rPr>
          <w:rFonts w:ascii="Avenir Next" w:hAnsi="Avenir Next" w:cstheme="minorHAnsi"/>
          <w:bCs/>
          <w:sz w:val="24"/>
          <w:szCs w:val="24"/>
          <w:lang w:val="bs-Latn-BA"/>
        </w:rPr>
      </w:pPr>
    </w:p>
    <w:p w14:paraId="4375FEAA" w14:textId="3ED76B9E" w:rsidR="006A3065" w:rsidRPr="006A3065" w:rsidRDefault="006A3065" w:rsidP="00BE3384">
      <w:pPr>
        <w:pStyle w:val="MediumGrid21"/>
        <w:tabs>
          <w:tab w:val="left" w:pos="9720"/>
        </w:tabs>
        <w:spacing w:line="276" w:lineRule="auto"/>
        <w:ind w:left="169"/>
        <w:jc w:val="both"/>
        <w:rPr>
          <w:rFonts w:ascii="Avenir Next" w:hAnsi="Avenir Next" w:cstheme="minorHAnsi"/>
          <w:bCs/>
          <w:sz w:val="24"/>
          <w:szCs w:val="24"/>
          <w:lang w:val="bs-Latn-BA"/>
        </w:rPr>
      </w:pPr>
      <w:r w:rsidRPr="006A3065">
        <w:rPr>
          <w:rFonts w:ascii="Avenir Next" w:hAnsi="Avenir Next" w:cstheme="minorHAnsi"/>
          <w:bCs/>
          <w:sz w:val="24"/>
          <w:szCs w:val="24"/>
          <w:lang w:val="bs-Latn-BA"/>
        </w:rPr>
        <w:t>OPĆINSKI SUD U SARAJEVO</w:t>
      </w:r>
    </w:p>
    <w:p w14:paraId="20B7872B" w14:textId="77777777" w:rsidR="006A3065" w:rsidRPr="006A3065" w:rsidRDefault="006A3065" w:rsidP="00BE3384">
      <w:pPr>
        <w:pStyle w:val="MediumGrid21"/>
        <w:tabs>
          <w:tab w:val="left" w:pos="9720"/>
        </w:tabs>
        <w:spacing w:line="276" w:lineRule="auto"/>
        <w:ind w:left="169"/>
        <w:jc w:val="both"/>
        <w:rPr>
          <w:rFonts w:ascii="Avenir Next" w:hAnsi="Avenir Next" w:cstheme="minorHAnsi"/>
          <w:bCs/>
          <w:sz w:val="24"/>
          <w:szCs w:val="24"/>
          <w:lang w:val="bs-Latn-BA"/>
        </w:rPr>
      </w:pPr>
      <w:r w:rsidRPr="006A3065">
        <w:rPr>
          <w:rFonts w:ascii="Avenir Next" w:hAnsi="Avenir Next" w:cstheme="minorHAnsi"/>
          <w:bCs/>
          <w:sz w:val="24"/>
          <w:szCs w:val="24"/>
          <w:lang w:val="bs-Latn-BA"/>
        </w:rPr>
        <w:t>ŠENOINA 1</w:t>
      </w:r>
    </w:p>
    <w:p w14:paraId="3BC93412" w14:textId="77777777" w:rsidR="006A3065" w:rsidRPr="006A3065" w:rsidRDefault="006A3065" w:rsidP="00BE3384">
      <w:pPr>
        <w:pStyle w:val="MediumGrid21"/>
        <w:tabs>
          <w:tab w:val="left" w:pos="9720"/>
        </w:tabs>
        <w:spacing w:line="276" w:lineRule="auto"/>
        <w:ind w:left="169"/>
        <w:jc w:val="both"/>
        <w:rPr>
          <w:rFonts w:ascii="Avenir Next" w:hAnsi="Avenir Next" w:cstheme="minorHAnsi"/>
          <w:bCs/>
          <w:sz w:val="24"/>
          <w:szCs w:val="24"/>
          <w:lang w:val="bs-Latn-BA"/>
        </w:rPr>
      </w:pPr>
      <w:r w:rsidRPr="006A3065">
        <w:rPr>
          <w:rFonts w:ascii="Avenir Next" w:hAnsi="Avenir Next" w:cstheme="minorHAnsi"/>
          <w:bCs/>
          <w:sz w:val="24"/>
          <w:szCs w:val="24"/>
          <w:lang w:val="bs-Latn-BA"/>
        </w:rPr>
        <w:t>SARAJEVO</w:t>
      </w:r>
    </w:p>
    <w:p w14:paraId="30DF59E7" w14:textId="77777777" w:rsidR="006A3065" w:rsidRPr="006A3065" w:rsidRDefault="006A3065" w:rsidP="00BE3384">
      <w:pPr>
        <w:pStyle w:val="MediumGrid21"/>
        <w:tabs>
          <w:tab w:val="left" w:pos="9720"/>
        </w:tabs>
        <w:spacing w:line="276" w:lineRule="auto"/>
        <w:ind w:left="169"/>
        <w:jc w:val="both"/>
        <w:rPr>
          <w:rFonts w:ascii="Avenir Next" w:hAnsi="Avenir Next" w:cstheme="minorHAnsi"/>
          <w:bCs/>
          <w:sz w:val="24"/>
          <w:szCs w:val="24"/>
          <w:lang w:val="bs-Latn-BA"/>
        </w:rPr>
      </w:pPr>
    </w:p>
    <w:p w14:paraId="0388B1B6" w14:textId="77777777" w:rsidR="006A3065" w:rsidRPr="006A3065" w:rsidRDefault="006A3065" w:rsidP="00BE3384">
      <w:pPr>
        <w:pStyle w:val="MediumGrid21"/>
        <w:tabs>
          <w:tab w:val="left" w:pos="9720"/>
        </w:tabs>
        <w:spacing w:line="276" w:lineRule="auto"/>
        <w:ind w:left="169"/>
        <w:jc w:val="both"/>
        <w:rPr>
          <w:rFonts w:ascii="Avenir Next" w:hAnsi="Avenir Next" w:cstheme="minorHAnsi"/>
          <w:b/>
          <w:sz w:val="24"/>
          <w:szCs w:val="24"/>
          <w:lang w:val="bs-Latn-BA"/>
        </w:rPr>
      </w:pPr>
      <w:r w:rsidRPr="006A3065">
        <w:rPr>
          <w:rFonts w:ascii="Avenir Next" w:hAnsi="Avenir Next" w:cstheme="minorHAnsi"/>
          <w:bCs/>
          <w:sz w:val="24"/>
          <w:szCs w:val="24"/>
          <w:lang w:val="bs-Latn-BA"/>
        </w:rPr>
        <w:t>Na broj:</w:t>
      </w:r>
      <w:r w:rsidRPr="006A3065">
        <w:rPr>
          <w:rFonts w:ascii="Avenir Next" w:hAnsi="Avenir Next" w:cstheme="minorHAnsi"/>
          <w:b/>
          <w:sz w:val="24"/>
          <w:szCs w:val="24"/>
          <w:lang w:val="bs-Latn-BA"/>
        </w:rPr>
        <w:t xml:space="preserve"> </w:t>
      </w:r>
      <w:r w:rsidRPr="006A3065">
        <w:rPr>
          <w:rFonts w:ascii="Avenir Next" w:hAnsi="Avenir Next" w:cstheme="minorHAnsi"/>
          <w:sz w:val="24"/>
          <w:szCs w:val="24"/>
          <w:lang w:val="bs-Latn-BA"/>
        </w:rPr>
        <w:t>(upisati broj predmeta)</w:t>
      </w:r>
    </w:p>
    <w:p w14:paraId="2E164ED6" w14:textId="375F38B8" w:rsidR="006A3065" w:rsidRPr="006A3065" w:rsidRDefault="006A3065" w:rsidP="00BE3384">
      <w:pPr>
        <w:pStyle w:val="MediumGrid21"/>
        <w:tabs>
          <w:tab w:val="left" w:pos="9720"/>
        </w:tabs>
        <w:spacing w:line="276" w:lineRule="auto"/>
        <w:ind w:left="169"/>
        <w:rPr>
          <w:rFonts w:ascii="Avenir Next" w:hAnsi="Avenir Next" w:cstheme="minorHAnsi"/>
          <w:bCs/>
          <w:sz w:val="24"/>
          <w:szCs w:val="24"/>
          <w:lang w:val="bs-Latn-BA"/>
        </w:rPr>
      </w:pPr>
      <w:r w:rsidRPr="006A3065">
        <w:rPr>
          <w:rFonts w:ascii="Avenir Next" w:hAnsi="Avenir Next" w:cstheme="minorHAnsi"/>
          <w:bCs/>
          <w:sz w:val="24"/>
          <w:szCs w:val="24"/>
          <w:lang w:val="bs-Latn-BA"/>
        </w:rPr>
        <w:t>S</w:t>
      </w:r>
      <w:r w:rsidR="00334A21">
        <w:rPr>
          <w:rFonts w:ascii="Avenir Next" w:hAnsi="Avenir Next" w:cstheme="minorHAnsi"/>
          <w:bCs/>
          <w:sz w:val="24"/>
          <w:szCs w:val="24"/>
          <w:lang w:val="bs-Latn-BA"/>
        </w:rPr>
        <w:t>arajevo</w:t>
      </w:r>
      <w:r w:rsidRPr="006A3065">
        <w:rPr>
          <w:rFonts w:ascii="Avenir Next" w:hAnsi="Avenir Next" w:cstheme="minorHAnsi"/>
          <w:bCs/>
          <w:sz w:val="24"/>
          <w:szCs w:val="24"/>
          <w:lang w:val="bs-Latn-BA"/>
        </w:rPr>
        <w:t xml:space="preserve">, </w:t>
      </w:r>
      <w:r w:rsidR="00334A21">
        <w:rPr>
          <w:rFonts w:ascii="Avenir Next" w:hAnsi="Avenir Next" w:cstheme="minorHAnsi"/>
          <w:bCs/>
          <w:sz w:val="24"/>
          <w:szCs w:val="24"/>
          <w:lang w:val="bs-Latn-BA"/>
        </w:rPr>
        <w:t>datum</w:t>
      </w:r>
    </w:p>
    <w:p w14:paraId="28DB38AB" w14:textId="77777777" w:rsidR="006A3065" w:rsidRPr="006A3065" w:rsidRDefault="006A3065" w:rsidP="00BE3384">
      <w:pPr>
        <w:pStyle w:val="MediumGrid21"/>
        <w:tabs>
          <w:tab w:val="left" w:pos="9720"/>
        </w:tabs>
        <w:spacing w:line="276" w:lineRule="auto"/>
        <w:ind w:left="169"/>
        <w:jc w:val="both"/>
        <w:rPr>
          <w:rFonts w:ascii="Avenir Next" w:hAnsi="Avenir Next" w:cstheme="minorHAnsi"/>
          <w:sz w:val="24"/>
          <w:szCs w:val="24"/>
          <w:lang w:val="bs-Latn-BA"/>
        </w:rPr>
      </w:pPr>
    </w:p>
    <w:p w14:paraId="5DD5D2DF" w14:textId="5250B919" w:rsidR="006A3065" w:rsidRDefault="006A3065" w:rsidP="00BE3384">
      <w:pPr>
        <w:pStyle w:val="MediumGrid21"/>
        <w:tabs>
          <w:tab w:val="left" w:pos="9720"/>
        </w:tabs>
        <w:spacing w:line="276" w:lineRule="auto"/>
        <w:ind w:left="169"/>
        <w:jc w:val="both"/>
        <w:rPr>
          <w:rFonts w:ascii="Avenir Next" w:hAnsi="Avenir Next" w:cstheme="minorHAnsi"/>
          <w:bCs/>
          <w:sz w:val="24"/>
          <w:szCs w:val="24"/>
          <w:lang w:val="bs-Latn-BA"/>
        </w:rPr>
      </w:pPr>
      <w:r w:rsidRPr="000F4961">
        <w:rPr>
          <w:rFonts w:ascii="Avenir Next" w:hAnsi="Avenir Next" w:cstheme="minorHAnsi"/>
          <w:b/>
          <w:sz w:val="24"/>
          <w:szCs w:val="24"/>
          <w:lang w:val="bs-Latn-BA"/>
        </w:rPr>
        <w:t>TUŽILAC:</w:t>
      </w:r>
      <w:r w:rsidRPr="006A3065">
        <w:rPr>
          <w:rFonts w:ascii="Avenir Next" w:hAnsi="Avenir Next" w:cstheme="minorHAnsi"/>
          <w:bCs/>
          <w:sz w:val="24"/>
          <w:szCs w:val="24"/>
          <w:lang w:val="bs-Latn-BA"/>
        </w:rPr>
        <w:t xml:space="preserve"> </w:t>
      </w:r>
      <w:r w:rsidR="00C842E2" w:rsidRPr="00C842E2">
        <w:rPr>
          <w:rFonts w:ascii="Avenir Next" w:hAnsi="Avenir Next" w:cstheme="minorHAnsi"/>
          <w:bCs/>
          <w:sz w:val="24"/>
          <w:szCs w:val="24"/>
          <w:lang w:val="bs-Latn-BA"/>
        </w:rPr>
        <w:t>Naziv kompanije, JIB, adresa, mjesto (zastupano po: ime i prezime zakonskog zastupnika)</w:t>
      </w:r>
    </w:p>
    <w:p w14:paraId="7DD9D0EA" w14:textId="77777777" w:rsidR="00C842E2" w:rsidRPr="006A3065" w:rsidRDefault="00C842E2" w:rsidP="00BE3384">
      <w:pPr>
        <w:pStyle w:val="MediumGrid21"/>
        <w:tabs>
          <w:tab w:val="left" w:pos="9720"/>
        </w:tabs>
        <w:spacing w:line="276" w:lineRule="auto"/>
        <w:ind w:left="169"/>
        <w:jc w:val="both"/>
        <w:rPr>
          <w:rFonts w:ascii="Avenir Next" w:hAnsi="Avenir Next" w:cstheme="minorHAnsi"/>
          <w:sz w:val="24"/>
          <w:szCs w:val="24"/>
          <w:lang w:val="bs-Latn-BA"/>
        </w:rPr>
      </w:pPr>
    </w:p>
    <w:p w14:paraId="51CAD203" w14:textId="787BD8A7" w:rsidR="006A3065" w:rsidRDefault="006A3065" w:rsidP="00BE3384">
      <w:pPr>
        <w:pStyle w:val="MediumGrid21"/>
        <w:tabs>
          <w:tab w:val="left" w:pos="9720"/>
        </w:tabs>
        <w:spacing w:line="276" w:lineRule="auto"/>
        <w:ind w:left="169"/>
        <w:jc w:val="both"/>
        <w:rPr>
          <w:rFonts w:ascii="Avenir Next" w:hAnsi="Avenir Next" w:cstheme="minorHAnsi"/>
          <w:bCs/>
          <w:sz w:val="24"/>
          <w:szCs w:val="24"/>
          <w:lang w:val="bs-Latn-BA"/>
        </w:rPr>
      </w:pPr>
      <w:r w:rsidRPr="000F4961">
        <w:rPr>
          <w:rFonts w:ascii="Avenir Next" w:hAnsi="Avenir Next" w:cstheme="minorHAnsi"/>
          <w:b/>
          <w:sz w:val="24"/>
          <w:szCs w:val="24"/>
          <w:lang w:val="bs-Latn-BA"/>
        </w:rPr>
        <w:t>TUŽENI:</w:t>
      </w:r>
      <w:r w:rsidRPr="006A3065">
        <w:rPr>
          <w:rFonts w:ascii="Avenir Next" w:hAnsi="Avenir Next" w:cstheme="minorHAnsi"/>
          <w:bCs/>
          <w:sz w:val="24"/>
          <w:szCs w:val="24"/>
          <w:lang w:val="bs-Latn-BA"/>
        </w:rPr>
        <w:t xml:space="preserve"> </w:t>
      </w:r>
      <w:r w:rsidR="00C842E2" w:rsidRPr="00C842E2">
        <w:rPr>
          <w:rFonts w:ascii="Avenir Next" w:hAnsi="Avenir Next" w:cstheme="minorHAnsi"/>
          <w:bCs/>
          <w:sz w:val="24"/>
          <w:szCs w:val="24"/>
          <w:lang w:val="bs-Latn-BA"/>
        </w:rPr>
        <w:t>Naziv kompanije, JIB, adresa, mjesto (zastupano po: ime i prezime zakonskog zastupnika)</w:t>
      </w:r>
    </w:p>
    <w:p w14:paraId="42336BD7" w14:textId="77777777" w:rsidR="00C842E2" w:rsidRPr="006A3065" w:rsidRDefault="00C842E2" w:rsidP="00BE3384">
      <w:pPr>
        <w:pStyle w:val="MediumGrid21"/>
        <w:tabs>
          <w:tab w:val="left" w:pos="9720"/>
        </w:tabs>
        <w:spacing w:line="276" w:lineRule="auto"/>
        <w:ind w:left="169"/>
        <w:jc w:val="both"/>
        <w:rPr>
          <w:rFonts w:ascii="Avenir Next" w:hAnsi="Avenir Next" w:cstheme="minorHAnsi"/>
          <w:sz w:val="24"/>
          <w:szCs w:val="24"/>
          <w:lang w:val="bs-Latn-BA"/>
        </w:rPr>
      </w:pPr>
      <w:bookmarkStart w:id="1" w:name="_GoBack"/>
      <w:bookmarkEnd w:id="1"/>
    </w:p>
    <w:p w14:paraId="6CE78D8F" w14:textId="77777777" w:rsidR="006A3065" w:rsidRPr="000F4961" w:rsidRDefault="006A3065" w:rsidP="00BE3384">
      <w:pPr>
        <w:pStyle w:val="MediumGrid21"/>
        <w:tabs>
          <w:tab w:val="left" w:pos="9720"/>
        </w:tabs>
        <w:spacing w:line="276" w:lineRule="auto"/>
        <w:ind w:left="169"/>
        <w:jc w:val="center"/>
        <w:rPr>
          <w:rFonts w:ascii="Avenir Next" w:hAnsi="Avenir Next" w:cstheme="minorHAnsi"/>
          <w:b/>
          <w:sz w:val="24"/>
          <w:szCs w:val="24"/>
          <w:lang w:val="bs-Latn-BA"/>
        </w:rPr>
      </w:pPr>
      <w:r w:rsidRPr="000F4961">
        <w:rPr>
          <w:rFonts w:ascii="Avenir Next" w:hAnsi="Avenir Next" w:cstheme="minorHAnsi"/>
          <w:b/>
          <w:sz w:val="24"/>
          <w:szCs w:val="24"/>
          <w:lang w:val="bs-Latn-BA"/>
        </w:rPr>
        <w:t>ODGOVOR NA TUŽBU</w:t>
      </w:r>
    </w:p>
    <w:p w14:paraId="0A2EAA4D" w14:textId="77777777" w:rsidR="006A3065" w:rsidRPr="006A3065" w:rsidRDefault="006A3065" w:rsidP="00BE3384">
      <w:pPr>
        <w:pStyle w:val="MediumGrid21"/>
        <w:tabs>
          <w:tab w:val="left" w:pos="9720"/>
        </w:tabs>
        <w:spacing w:line="276" w:lineRule="auto"/>
        <w:ind w:left="169"/>
        <w:jc w:val="center"/>
        <w:rPr>
          <w:rFonts w:ascii="Avenir Next" w:hAnsi="Avenir Next" w:cstheme="minorHAnsi"/>
          <w:bCs/>
          <w:sz w:val="24"/>
          <w:szCs w:val="24"/>
          <w:lang w:val="bs-Latn-BA"/>
        </w:rPr>
      </w:pPr>
      <w:r w:rsidRPr="000F4961">
        <w:rPr>
          <w:rFonts w:ascii="Avenir Next" w:hAnsi="Avenir Next" w:cstheme="minorHAnsi"/>
          <w:b/>
          <w:sz w:val="24"/>
          <w:szCs w:val="24"/>
          <w:lang w:val="bs-Latn-BA"/>
        </w:rPr>
        <w:t>Radi:</w:t>
      </w:r>
      <w:r w:rsidRPr="006A3065">
        <w:rPr>
          <w:rFonts w:ascii="Avenir Next" w:hAnsi="Avenir Next" w:cstheme="minorHAnsi"/>
          <w:bCs/>
          <w:sz w:val="24"/>
          <w:szCs w:val="24"/>
          <w:lang w:val="bs-Latn-BA"/>
        </w:rPr>
        <w:t xml:space="preserve"> duga</w:t>
      </w:r>
    </w:p>
    <w:p w14:paraId="3B480F7C" w14:textId="77777777" w:rsidR="006A3065" w:rsidRPr="006A3065" w:rsidRDefault="006A3065" w:rsidP="00BE3384">
      <w:pPr>
        <w:pStyle w:val="MediumGrid21"/>
        <w:tabs>
          <w:tab w:val="left" w:pos="9720"/>
        </w:tabs>
        <w:spacing w:line="276" w:lineRule="auto"/>
        <w:ind w:left="169"/>
        <w:jc w:val="center"/>
        <w:rPr>
          <w:rFonts w:ascii="Avenir Next" w:hAnsi="Avenir Next" w:cstheme="minorHAnsi"/>
          <w:bCs/>
          <w:sz w:val="24"/>
          <w:szCs w:val="24"/>
          <w:lang w:val="bs-Latn-BA"/>
        </w:rPr>
      </w:pPr>
      <w:r w:rsidRPr="000F4961">
        <w:rPr>
          <w:rFonts w:ascii="Avenir Next" w:hAnsi="Avenir Next" w:cstheme="minorHAnsi"/>
          <w:b/>
          <w:sz w:val="24"/>
          <w:szCs w:val="24"/>
          <w:lang w:val="bs-Latn-BA"/>
        </w:rPr>
        <w:t>Vsp.</w:t>
      </w:r>
      <w:r w:rsidRPr="006A3065">
        <w:rPr>
          <w:rFonts w:ascii="Avenir Next" w:hAnsi="Avenir Next" w:cstheme="minorHAnsi"/>
          <w:bCs/>
          <w:sz w:val="24"/>
          <w:szCs w:val="24"/>
          <w:lang w:val="bs-Latn-BA"/>
        </w:rPr>
        <w:t xml:space="preserve"> 14.500,00 KM</w:t>
      </w:r>
    </w:p>
    <w:p w14:paraId="5686D4C6" w14:textId="77777777" w:rsidR="006A3065" w:rsidRPr="006A3065" w:rsidRDefault="006A3065" w:rsidP="00BE3384">
      <w:pPr>
        <w:pStyle w:val="MediumGrid21"/>
        <w:tabs>
          <w:tab w:val="left" w:pos="9720"/>
        </w:tabs>
        <w:spacing w:line="276" w:lineRule="auto"/>
        <w:ind w:left="169"/>
        <w:jc w:val="right"/>
        <w:rPr>
          <w:rFonts w:ascii="Avenir Next" w:hAnsi="Avenir Next" w:cstheme="minorHAnsi"/>
          <w:b/>
          <w:sz w:val="24"/>
          <w:szCs w:val="24"/>
          <w:lang w:val="bs-Latn-BA"/>
        </w:rPr>
      </w:pPr>
    </w:p>
    <w:p w14:paraId="0D9D89C6" w14:textId="77777777" w:rsidR="006A3065" w:rsidRPr="006A3065" w:rsidRDefault="006A3065" w:rsidP="00BE3384">
      <w:pPr>
        <w:pStyle w:val="NoSpacing1"/>
        <w:tabs>
          <w:tab w:val="left" w:pos="9720"/>
        </w:tabs>
        <w:spacing w:line="276" w:lineRule="auto"/>
        <w:ind w:left="169"/>
        <w:jc w:val="both"/>
        <w:rPr>
          <w:rFonts w:ascii="Avenir Next" w:hAnsi="Avenir Next" w:cstheme="minorHAnsi"/>
          <w:sz w:val="24"/>
          <w:szCs w:val="24"/>
          <w:lang w:val="bs-Latn-BA"/>
        </w:rPr>
      </w:pPr>
      <w:r w:rsidRPr="006A3065">
        <w:rPr>
          <w:rFonts w:ascii="Avenir Next" w:hAnsi="Avenir Next" w:cstheme="minorHAnsi"/>
          <w:sz w:val="24"/>
          <w:szCs w:val="24"/>
          <w:lang w:val="bs-Latn-BA"/>
        </w:rPr>
        <w:t>Dana 01.11.2018. godine tuženi je primio tužbu na odgovor, te u ostavljenom roku, blagovremeno, izjavljuje odgovor na tužbu i ističe da je tužba u cjelosti neosnovana.</w:t>
      </w:r>
    </w:p>
    <w:p w14:paraId="6FBB1C3C" w14:textId="6926FD63" w:rsidR="006A3065" w:rsidRPr="006A3065" w:rsidRDefault="00BE3384" w:rsidP="00BE3384">
      <w:pPr>
        <w:spacing w:line="276" w:lineRule="auto"/>
        <w:ind w:left="169"/>
        <w:contextualSpacing/>
        <w:jc w:val="both"/>
        <w:rPr>
          <w:rFonts w:ascii="Avenir Next" w:eastAsia="Calibri" w:hAnsi="Avenir Next" w:cs="Calibri"/>
          <w:lang w:val="bs-Latn-BA"/>
        </w:rPr>
      </w:pPr>
      <w:r>
        <w:rPr>
          <w:rFonts w:ascii="Avenir Next" w:eastAsia="Calibri" w:hAnsi="Avenir Next" w:cs="Calibri"/>
          <w:lang w:val="bs-Latn-BA"/>
        </w:rPr>
        <w:t xml:space="preserve">- </w:t>
      </w:r>
      <w:r w:rsidR="006A3065" w:rsidRPr="006A3065">
        <w:rPr>
          <w:rFonts w:ascii="Avenir Next" w:eastAsia="Calibri" w:hAnsi="Avenir Next" w:cs="Calibri"/>
          <w:lang w:val="bs-Latn-BA"/>
        </w:rPr>
        <w:t xml:space="preserve">Navedite sve procesne prigovore i razloge zbog kojih se tužbeni zahtjev osporava </w:t>
      </w:r>
    </w:p>
    <w:p w14:paraId="7837298C" w14:textId="079E90D5" w:rsidR="006A3065" w:rsidRPr="006A3065" w:rsidRDefault="00BE3384" w:rsidP="00BE3384">
      <w:pPr>
        <w:spacing w:line="276" w:lineRule="auto"/>
        <w:ind w:left="169"/>
        <w:contextualSpacing/>
        <w:jc w:val="both"/>
        <w:rPr>
          <w:rFonts w:ascii="Avenir Next" w:eastAsia="Calibri" w:hAnsi="Avenir Next" w:cs="Calibri"/>
          <w:lang w:val="bs-Latn-BA"/>
        </w:rPr>
      </w:pPr>
      <w:r>
        <w:rPr>
          <w:rFonts w:ascii="Avenir Next" w:hAnsi="Avenir Next" w:cs="Calibri"/>
          <w:lang w:val="bs-Latn-BA"/>
        </w:rPr>
        <w:t xml:space="preserve">- </w:t>
      </w:r>
      <w:r w:rsidR="006A3065" w:rsidRPr="006A3065">
        <w:rPr>
          <w:rFonts w:ascii="Avenir Next" w:hAnsi="Avenir Next" w:cs="Calibri"/>
          <w:lang w:val="bs-Latn-BA"/>
        </w:rPr>
        <w:t>Navedite sve dokaz(e) kojima potvrđujete gore navedene činjenice.</w:t>
      </w:r>
    </w:p>
    <w:p w14:paraId="7741D485" w14:textId="77777777" w:rsidR="006A3065" w:rsidRPr="006A3065" w:rsidRDefault="006A3065" w:rsidP="00BE3384">
      <w:pPr>
        <w:pStyle w:val="MediumGrid21"/>
        <w:tabs>
          <w:tab w:val="left" w:pos="9720"/>
        </w:tabs>
        <w:spacing w:line="276" w:lineRule="auto"/>
        <w:ind w:left="169"/>
        <w:jc w:val="both"/>
        <w:rPr>
          <w:rFonts w:ascii="Avenir Next" w:hAnsi="Avenir Next" w:cstheme="minorHAnsi"/>
          <w:sz w:val="24"/>
          <w:szCs w:val="24"/>
          <w:lang w:val="bs-Latn-BA"/>
        </w:rPr>
      </w:pPr>
    </w:p>
    <w:p w14:paraId="3382EB7A" w14:textId="77777777" w:rsidR="006A3065" w:rsidRPr="00BE3384" w:rsidRDefault="006A3065" w:rsidP="00BE3384">
      <w:pPr>
        <w:spacing w:line="276" w:lineRule="auto"/>
        <w:ind w:left="169"/>
        <w:jc w:val="both"/>
        <w:rPr>
          <w:rFonts w:ascii="Avenir Next" w:eastAsia="Calibri" w:hAnsi="Avenir Next" w:cs="Calibri"/>
          <w:b/>
          <w:bCs/>
          <w:lang w:val="bs-Latn-BA"/>
        </w:rPr>
      </w:pPr>
      <w:r w:rsidRPr="00BE3384">
        <w:rPr>
          <w:rFonts w:ascii="Avenir Next" w:eastAsia="Calibri" w:hAnsi="Avenir Next" w:cs="Calibri"/>
          <w:b/>
          <w:bCs/>
          <w:lang w:val="bs-Latn-BA"/>
        </w:rPr>
        <w:t>Primjer dokaza kada se u cjelosti pobija tužbeni zahtjev:</w:t>
      </w:r>
    </w:p>
    <w:p w14:paraId="0C18CF2A" w14:textId="77777777" w:rsidR="00BE3384" w:rsidRDefault="00BE3384" w:rsidP="00BE3384">
      <w:pPr>
        <w:pStyle w:val="ListParagraph"/>
        <w:spacing w:line="276" w:lineRule="auto"/>
        <w:ind w:left="169"/>
        <w:jc w:val="both"/>
        <w:rPr>
          <w:rFonts w:ascii="Avenir Next" w:eastAsia="GungsuhChe" w:hAnsi="Avenir Next" w:cs="Calibri"/>
          <w:bCs/>
          <w:lang w:val="bs-Latn-BA"/>
        </w:rPr>
      </w:pPr>
    </w:p>
    <w:p w14:paraId="37931CEC" w14:textId="6FF7AF9B" w:rsidR="00BE3384" w:rsidRDefault="00BE3384" w:rsidP="00BE3384">
      <w:pPr>
        <w:pStyle w:val="ListParagraph"/>
        <w:spacing w:line="276" w:lineRule="auto"/>
        <w:ind w:left="169"/>
        <w:jc w:val="both"/>
        <w:rPr>
          <w:rFonts w:ascii="Avenir Next" w:eastAsia="GungsuhChe" w:hAnsi="Avenir Next" w:cs="Calibri"/>
          <w:lang w:val="bs-Latn-BA"/>
        </w:rPr>
      </w:pPr>
      <w:r>
        <w:rPr>
          <w:rFonts w:ascii="Avenir Next" w:eastAsia="GungsuhChe" w:hAnsi="Avenir Next" w:cs="Calibri"/>
          <w:bCs/>
          <w:lang w:val="bs-Latn-BA"/>
        </w:rPr>
        <w:t xml:space="preserve">- </w:t>
      </w:r>
      <w:r w:rsidR="006A3065" w:rsidRPr="006A3065">
        <w:rPr>
          <w:rFonts w:ascii="Avenir Next" w:eastAsia="GungsuhChe" w:hAnsi="Avenir Next" w:cs="Calibri"/>
          <w:bCs/>
          <w:lang w:val="bs-Latn-BA"/>
        </w:rPr>
        <w:t>Dokaz:</w:t>
      </w:r>
      <w:r w:rsidR="006A3065" w:rsidRPr="006A3065">
        <w:rPr>
          <w:rFonts w:ascii="Avenir Next" w:eastAsia="GungsuhChe" w:hAnsi="Avenir Next" w:cs="Calibri"/>
          <w:b/>
          <w:lang w:val="bs-Latn-BA"/>
        </w:rPr>
        <w:t xml:space="preserve"> </w:t>
      </w:r>
      <w:r w:rsidRPr="00BE3384">
        <w:rPr>
          <w:rFonts w:ascii="Avenir Next" w:eastAsia="GungsuhChe" w:hAnsi="Avenir Next" w:cs="Calibri"/>
          <w:bCs/>
          <w:lang w:val="bs-Latn-BA"/>
        </w:rPr>
        <w:t>navesti dokaz (naprimjer:</w:t>
      </w:r>
      <w:r>
        <w:rPr>
          <w:rFonts w:ascii="Avenir Next" w:eastAsia="GungsuhChe" w:hAnsi="Avenir Next" w:cs="Calibri"/>
          <w:b/>
          <w:lang w:val="bs-Latn-BA"/>
        </w:rPr>
        <w:t xml:space="preserve"> </w:t>
      </w:r>
      <w:r w:rsidR="006A3065" w:rsidRPr="006A3065">
        <w:rPr>
          <w:rFonts w:ascii="Avenir Next" w:eastAsia="GungsuhChe" w:hAnsi="Avenir Next" w:cs="Calibri"/>
          <w:iCs/>
          <w:lang w:val="bs-Latn-BA"/>
        </w:rPr>
        <w:t>uvid u Sporazum o isplati duga u ratama od 19.12.2017.</w:t>
      </w:r>
      <w:r>
        <w:rPr>
          <w:rFonts w:ascii="Avenir Next" w:eastAsia="GungsuhChe" w:hAnsi="Avenir Next" w:cs="Calibri"/>
          <w:iCs/>
          <w:lang w:val="bs-Latn-BA"/>
        </w:rPr>
        <w:t>)</w:t>
      </w:r>
    </w:p>
    <w:p w14:paraId="468D899C" w14:textId="09E9C8A5" w:rsidR="00BE3384" w:rsidRPr="00BE3384" w:rsidRDefault="006A3065" w:rsidP="00BE3384">
      <w:pPr>
        <w:tabs>
          <w:tab w:val="left" w:pos="1440"/>
          <w:tab w:val="left" w:pos="2340"/>
        </w:tabs>
        <w:spacing w:line="276" w:lineRule="auto"/>
        <w:ind w:left="169"/>
        <w:jc w:val="both"/>
        <w:rPr>
          <w:rFonts w:ascii="Avenir Next" w:eastAsia="GungsuhChe" w:hAnsi="Avenir Next" w:cs="Calibri"/>
          <w:lang w:val="bs-Latn-BA"/>
        </w:rPr>
      </w:pPr>
      <w:r w:rsidRPr="006A3065">
        <w:rPr>
          <w:rFonts w:ascii="Avenir Next" w:eastAsia="GungsuhChe" w:hAnsi="Avenir Next" w:cs="Calibri"/>
          <w:lang w:val="bs-Latn-BA"/>
        </w:rPr>
        <w:t>Tuženi je, međutim, cjelokupan dug od 20.000,00 KM izmirio tužiocu dana 03.03.2018. godine, te tužilac prema tuženom više nema nikakvih potraživanja. Tuženi je izmirio cjelokupnu obavezu prema tužiocu, što je vidljivo iz bankarskog izvoda sa računa tuženog od 03.03.2018. godine.</w:t>
      </w:r>
    </w:p>
    <w:p w14:paraId="7D13D706" w14:textId="21C96752" w:rsidR="006A3065" w:rsidRPr="006A3065" w:rsidRDefault="00BE3384" w:rsidP="00BE3384">
      <w:pPr>
        <w:pStyle w:val="ListParagraph"/>
        <w:tabs>
          <w:tab w:val="left" w:pos="1440"/>
          <w:tab w:val="left" w:pos="2340"/>
        </w:tabs>
        <w:spacing w:line="276" w:lineRule="auto"/>
        <w:ind w:left="169"/>
        <w:jc w:val="both"/>
        <w:rPr>
          <w:rFonts w:ascii="Avenir Next" w:eastAsia="GungsuhChe" w:hAnsi="Avenir Next" w:cs="Calibri"/>
          <w:lang w:val="bs-Latn-BA"/>
        </w:rPr>
      </w:pPr>
      <w:r>
        <w:rPr>
          <w:rFonts w:ascii="Avenir Next" w:eastAsia="GungsuhChe" w:hAnsi="Avenir Next" w:cs="Calibri"/>
          <w:lang w:val="bs-Latn-BA"/>
        </w:rPr>
        <w:t xml:space="preserve">- </w:t>
      </w:r>
      <w:r w:rsidR="006A3065" w:rsidRPr="006A3065">
        <w:rPr>
          <w:rFonts w:ascii="Avenir Next" w:eastAsia="GungsuhChe" w:hAnsi="Avenir Next" w:cs="Calibri"/>
          <w:lang w:val="bs-Latn-BA"/>
        </w:rPr>
        <w:t xml:space="preserve">Dokaz: </w:t>
      </w:r>
      <w:r>
        <w:rPr>
          <w:rFonts w:ascii="Avenir Next" w:eastAsia="GungsuhChe" w:hAnsi="Avenir Next" w:cs="Calibri"/>
          <w:lang w:val="bs-Latn-BA"/>
        </w:rPr>
        <w:t xml:space="preserve">Navesti dokaz (naprimjer: </w:t>
      </w:r>
      <w:r w:rsidR="006A3065" w:rsidRPr="006A3065">
        <w:rPr>
          <w:rFonts w:ascii="Avenir Next" w:eastAsia="GungsuhChe" w:hAnsi="Avenir Next" w:cs="Calibri"/>
          <w:lang w:val="bs-Latn-BA"/>
        </w:rPr>
        <w:t>Izvod banke od 03.03.2018.</w:t>
      </w:r>
      <w:r>
        <w:rPr>
          <w:rFonts w:ascii="Avenir Next" w:eastAsia="GungsuhChe" w:hAnsi="Avenir Next" w:cs="Calibri"/>
          <w:lang w:val="bs-Latn-BA"/>
        </w:rPr>
        <w:t>)</w:t>
      </w:r>
      <w:r w:rsidR="006A3065" w:rsidRPr="006A3065">
        <w:rPr>
          <w:rFonts w:ascii="Avenir Next" w:eastAsia="GungsuhChe" w:hAnsi="Avenir Next" w:cs="Calibri"/>
          <w:lang w:val="bs-Latn-BA"/>
        </w:rPr>
        <w:t xml:space="preserve"> </w:t>
      </w:r>
    </w:p>
    <w:p w14:paraId="46AD15E6" w14:textId="77777777" w:rsidR="00BE3384" w:rsidRDefault="00BE3384" w:rsidP="00BE3384">
      <w:pPr>
        <w:tabs>
          <w:tab w:val="left" w:pos="1440"/>
          <w:tab w:val="left" w:pos="2340"/>
        </w:tabs>
        <w:spacing w:line="276" w:lineRule="auto"/>
        <w:ind w:left="169"/>
        <w:jc w:val="both"/>
        <w:rPr>
          <w:rFonts w:ascii="Avenir Next" w:eastAsia="GungsuhChe" w:hAnsi="Avenir Next" w:cs="Calibri"/>
          <w:lang w:val="bs-Latn-BA"/>
        </w:rPr>
      </w:pPr>
    </w:p>
    <w:p w14:paraId="7D2D0BCB" w14:textId="3BD3C804" w:rsidR="006A3065" w:rsidRPr="00BE3384" w:rsidRDefault="006A3065" w:rsidP="00BE3384">
      <w:pPr>
        <w:tabs>
          <w:tab w:val="left" w:pos="1440"/>
          <w:tab w:val="left" w:pos="2340"/>
        </w:tabs>
        <w:spacing w:line="276" w:lineRule="auto"/>
        <w:ind w:left="169"/>
        <w:jc w:val="both"/>
        <w:rPr>
          <w:rFonts w:ascii="Avenir Next" w:eastAsia="GungsuhChe" w:hAnsi="Avenir Next" w:cs="Calibri"/>
          <w:b/>
          <w:bCs/>
          <w:lang w:val="bs-Latn-BA"/>
        </w:rPr>
      </w:pPr>
      <w:r w:rsidRPr="00BE3384">
        <w:rPr>
          <w:rFonts w:ascii="Avenir Next" w:eastAsia="GungsuhChe" w:hAnsi="Avenir Next" w:cs="Calibri"/>
          <w:b/>
          <w:bCs/>
          <w:lang w:val="bs-Latn-BA"/>
        </w:rPr>
        <w:t>Primjer dokaza kada se djelimično pobija tužbeni zahtjev:</w:t>
      </w:r>
    </w:p>
    <w:p w14:paraId="1E280669" w14:textId="77777777" w:rsidR="00BE3384" w:rsidRDefault="00BE3384" w:rsidP="00BE3384">
      <w:pPr>
        <w:pStyle w:val="ListParagraph"/>
        <w:tabs>
          <w:tab w:val="left" w:pos="1440"/>
          <w:tab w:val="left" w:pos="2340"/>
        </w:tabs>
        <w:spacing w:line="276" w:lineRule="auto"/>
        <w:ind w:left="169"/>
        <w:jc w:val="both"/>
        <w:rPr>
          <w:rFonts w:ascii="Avenir Next" w:eastAsia="GungsuhChe" w:hAnsi="Avenir Next" w:cs="Calibri"/>
          <w:bCs/>
          <w:lang w:val="bs-Latn-BA"/>
        </w:rPr>
      </w:pPr>
    </w:p>
    <w:p w14:paraId="442A77D6" w14:textId="68C30F1F" w:rsidR="006A3065" w:rsidRPr="006A3065" w:rsidRDefault="00BE3384" w:rsidP="00BE3384">
      <w:pPr>
        <w:pStyle w:val="ListParagraph"/>
        <w:tabs>
          <w:tab w:val="left" w:pos="1440"/>
          <w:tab w:val="left" w:pos="2340"/>
        </w:tabs>
        <w:spacing w:line="276" w:lineRule="auto"/>
        <w:ind w:left="169"/>
        <w:jc w:val="both"/>
        <w:rPr>
          <w:rFonts w:ascii="Avenir Next" w:eastAsia="GungsuhChe" w:hAnsi="Avenir Next" w:cs="Calibri"/>
          <w:i/>
          <w:lang w:val="bs-Latn-BA"/>
        </w:rPr>
      </w:pPr>
      <w:r w:rsidRPr="00BE3384">
        <w:rPr>
          <w:rFonts w:ascii="Avenir Next" w:eastAsia="GungsuhChe" w:hAnsi="Avenir Next" w:cs="Calibri"/>
          <w:bCs/>
          <w:lang w:val="bs-Latn-BA"/>
        </w:rPr>
        <w:t xml:space="preserve">- </w:t>
      </w:r>
      <w:r w:rsidR="006A3065" w:rsidRPr="00BE3384">
        <w:rPr>
          <w:rFonts w:ascii="Avenir Next" w:eastAsia="GungsuhChe" w:hAnsi="Avenir Next" w:cs="Calibri"/>
          <w:bCs/>
          <w:lang w:val="bs-Latn-BA"/>
        </w:rPr>
        <w:t xml:space="preserve">Dokaz: </w:t>
      </w:r>
      <w:r w:rsidRPr="00BE3384">
        <w:rPr>
          <w:rFonts w:ascii="Avenir Next" w:eastAsia="GungsuhChe" w:hAnsi="Avenir Next" w:cs="Calibri"/>
          <w:bCs/>
          <w:lang w:val="bs-Latn-BA"/>
        </w:rPr>
        <w:t xml:space="preserve">navesti dokaz (naprimjer: </w:t>
      </w:r>
      <w:r w:rsidR="006A3065" w:rsidRPr="00BE3384">
        <w:rPr>
          <w:rFonts w:ascii="Avenir Next" w:eastAsia="GungsuhChe" w:hAnsi="Avenir Next" w:cs="Calibri"/>
          <w:bCs/>
          <w:iCs/>
          <w:lang w:val="bs-Latn-BA"/>
        </w:rPr>
        <w:t>uvid u Sporazum o isplati duga u ratama od 19.12.2017</w:t>
      </w:r>
      <w:r w:rsidR="006A3065" w:rsidRPr="006A3065">
        <w:rPr>
          <w:rFonts w:ascii="Avenir Next" w:eastAsia="GungsuhChe" w:hAnsi="Avenir Next" w:cs="Calibri"/>
          <w:iCs/>
          <w:lang w:val="bs-Latn-BA"/>
        </w:rPr>
        <w:t>.</w:t>
      </w:r>
      <w:r>
        <w:rPr>
          <w:rFonts w:ascii="Avenir Next" w:eastAsia="GungsuhChe" w:hAnsi="Avenir Next" w:cs="Calibri"/>
          <w:iCs/>
          <w:lang w:val="bs-Latn-BA"/>
        </w:rPr>
        <w:t>)</w:t>
      </w:r>
      <w:r w:rsidR="006A3065" w:rsidRPr="006A3065">
        <w:rPr>
          <w:rFonts w:ascii="Avenir Next" w:eastAsia="GungsuhChe" w:hAnsi="Avenir Next" w:cs="Calibri"/>
          <w:i/>
          <w:lang w:val="bs-Latn-BA"/>
        </w:rPr>
        <w:t xml:space="preserve"> </w:t>
      </w:r>
    </w:p>
    <w:p w14:paraId="2C4427C8" w14:textId="77777777" w:rsidR="006A3065" w:rsidRPr="006A3065" w:rsidRDefault="006A3065" w:rsidP="00BE3384">
      <w:pPr>
        <w:tabs>
          <w:tab w:val="left" w:pos="1440"/>
          <w:tab w:val="left" w:pos="2340"/>
        </w:tabs>
        <w:spacing w:line="276" w:lineRule="auto"/>
        <w:ind w:left="169"/>
        <w:jc w:val="both"/>
        <w:rPr>
          <w:rFonts w:ascii="Avenir Next" w:eastAsia="GungsuhChe" w:hAnsi="Avenir Next" w:cs="Calibri"/>
          <w:lang w:val="bs-Latn-BA"/>
        </w:rPr>
      </w:pPr>
      <w:r w:rsidRPr="006A3065">
        <w:rPr>
          <w:rFonts w:ascii="Avenir Next" w:eastAsia="GungsuhChe" w:hAnsi="Avenir Next" w:cs="Calibri"/>
          <w:lang w:val="bs-Latn-BA"/>
        </w:rPr>
        <w:t xml:space="preserve">Nadalje, tuženi ističe i prigovor nedospjelosti potraživanja. Sporazumom o isplati duga u ratama od 19.12.2017. godine utvrđen je broj i dospjelost svake pojedinačne rate. Imajući u vidu kada </w:t>
      </w:r>
      <w:r w:rsidRPr="006A3065">
        <w:rPr>
          <w:rFonts w:ascii="Avenir Next" w:eastAsia="GungsuhChe" w:hAnsi="Avenir Next" w:cs="Calibri"/>
          <w:lang w:val="bs-Latn-BA"/>
        </w:rPr>
        <w:lastRenderedPageBreak/>
        <w:t>je tužba podnijeta, jasno je da na plaćanje nisu dospjele sve rate, te u tom slučaju ne postoji obaveza tuženog da tužiocu isplati dug tražen tužbom u cjelosti.</w:t>
      </w:r>
    </w:p>
    <w:p w14:paraId="4DB6F1BB" w14:textId="77777777" w:rsidR="006A3065" w:rsidRPr="006A3065" w:rsidRDefault="006A3065" w:rsidP="00BE3384">
      <w:pPr>
        <w:tabs>
          <w:tab w:val="left" w:pos="1440"/>
          <w:tab w:val="left" w:pos="2340"/>
        </w:tabs>
        <w:spacing w:line="276" w:lineRule="auto"/>
        <w:ind w:left="169"/>
        <w:jc w:val="both"/>
        <w:rPr>
          <w:rFonts w:ascii="Avenir Next" w:eastAsia="GungsuhChe" w:hAnsi="Avenir Next" w:cs="Calibri"/>
          <w:lang w:val="bs-Latn-BA"/>
        </w:rPr>
      </w:pPr>
      <w:r w:rsidRPr="006A3065">
        <w:rPr>
          <w:rFonts w:ascii="Avenir Next" w:eastAsia="GungsuhChe" w:hAnsi="Avenir Next" w:cs="Calibri"/>
          <w:lang w:val="bs-Latn-BA"/>
        </w:rPr>
        <w:t xml:space="preserve">Na kraju, tuženi ističe da je isplatio veći dio dospjelog duga dana 03.03.2018. godine. Tuženi smatra da u trenutku davanja odgovora na tužbu tužiocu duguje samo iznos od 1.500,00 KM </w:t>
      </w:r>
    </w:p>
    <w:p w14:paraId="7E64771C" w14:textId="4439398B" w:rsidR="006A3065" w:rsidRPr="006A3065" w:rsidRDefault="00BE3384" w:rsidP="00BE3384">
      <w:pPr>
        <w:pStyle w:val="ListParagraph"/>
        <w:tabs>
          <w:tab w:val="left" w:pos="1440"/>
          <w:tab w:val="left" w:pos="2340"/>
        </w:tabs>
        <w:spacing w:line="276" w:lineRule="auto"/>
        <w:ind w:left="169"/>
        <w:jc w:val="both"/>
        <w:rPr>
          <w:rFonts w:ascii="Avenir Next" w:eastAsia="GungsuhChe" w:hAnsi="Avenir Next" w:cs="Calibri"/>
          <w:lang w:val="bs-Latn-BA"/>
        </w:rPr>
      </w:pPr>
      <w:r>
        <w:rPr>
          <w:rFonts w:ascii="Avenir Next" w:eastAsia="GungsuhChe" w:hAnsi="Avenir Next" w:cs="Calibri"/>
          <w:lang w:val="bs-Latn-BA"/>
        </w:rPr>
        <w:t xml:space="preserve">- </w:t>
      </w:r>
      <w:r w:rsidR="006A3065" w:rsidRPr="006A3065">
        <w:rPr>
          <w:rFonts w:ascii="Avenir Next" w:eastAsia="GungsuhChe" w:hAnsi="Avenir Next" w:cs="Calibri"/>
          <w:lang w:val="bs-Latn-BA"/>
        </w:rPr>
        <w:t xml:space="preserve">Dokaz: </w:t>
      </w:r>
      <w:r>
        <w:rPr>
          <w:rFonts w:ascii="Avenir Next" w:eastAsia="GungsuhChe" w:hAnsi="Avenir Next" w:cs="Calibri"/>
          <w:lang w:val="bs-Latn-BA"/>
        </w:rPr>
        <w:t xml:space="preserve">navesti dokaz (naprimjer: </w:t>
      </w:r>
      <w:r w:rsidR="006A3065" w:rsidRPr="006A3065">
        <w:rPr>
          <w:rFonts w:ascii="Avenir Next" w:eastAsia="GungsuhChe" w:hAnsi="Avenir Next" w:cs="Calibri"/>
          <w:lang w:val="bs-Latn-BA"/>
        </w:rPr>
        <w:t>Izvod banke od 03.03.2018.</w:t>
      </w:r>
      <w:r>
        <w:rPr>
          <w:rFonts w:ascii="Avenir Next" w:eastAsia="GungsuhChe" w:hAnsi="Avenir Next" w:cs="Calibri"/>
          <w:lang w:val="bs-Latn-BA"/>
        </w:rPr>
        <w:t>)</w:t>
      </w:r>
    </w:p>
    <w:p w14:paraId="4E93FBBF" w14:textId="77777777" w:rsidR="00BE3384" w:rsidRDefault="00BE3384" w:rsidP="00BE3384">
      <w:pPr>
        <w:tabs>
          <w:tab w:val="left" w:pos="1440"/>
          <w:tab w:val="left" w:pos="2340"/>
        </w:tabs>
        <w:spacing w:line="276" w:lineRule="auto"/>
        <w:ind w:left="169"/>
        <w:jc w:val="both"/>
        <w:rPr>
          <w:rFonts w:ascii="Avenir Next" w:eastAsia="GungsuhChe" w:hAnsi="Avenir Next" w:cs="Calibri"/>
          <w:lang w:val="bs-Latn-BA"/>
        </w:rPr>
      </w:pPr>
    </w:p>
    <w:p w14:paraId="6F3A67C1" w14:textId="62616CB3" w:rsidR="006A3065" w:rsidRPr="006A3065" w:rsidRDefault="006A3065" w:rsidP="00BE3384">
      <w:pPr>
        <w:tabs>
          <w:tab w:val="left" w:pos="1440"/>
          <w:tab w:val="left" w:pos="2340"/>
        </w:tabs>
        <w:spacing w:line="276" w:lineRule="auto"/>
        <w:ind w:left="169"/>
        <w:jc w:val="both"/>
        <w:rPr>
          <w:rFonts w:ascii="Avenir Next" w:eastAsia="GungsuhChe" w:hAnsi="Avenir Next" w:cs="Calibri"/>
          <w:lang w:val="bs-Latn-BA"/>
        </w:rPr>
      </w:pPr>
      <w:r w:rsidRPr="006A3065">
        <w:rPr>
          <w:rFonts w:ascii="Avenir Next" w:eastAsia="GungsuhChe" w:hAnsi="Avenir Next" w:cs="Calibri"/>
          <w:lang w:val="bs-Latn-BA"/>
        </w:rPr>
        <w:t xml:space="preserve">Prema tome, tuženi je dio duga isplatio, a veći dio duga još nije ne dospio na plaćanje. </w:t>
      </w:r>
    </w:p>
    <w:p w14:paraId="2EAB373F" w14:textId="54CF7A89" w:rsidR="006A3065" w:rsidRPr="006A3065" w:rsidRDefault="006A3065" w:rsidP="00BE3384">
      <w:pPr>
        <w:tabs>
          <w:tab w:val="left" w:pos="1440"/>
          <w:tab w:val="left" w:pos="2340"/>
        </w:tabs>
        <w:spacing w:line="276" w:lineRule="auto"/>
        <w:ind w:left="169"/>
        <w:jc w:val="both"/>
        <w:rPr>
          <w:rFonts w:ascii="Avenir Next" w:eastAsia="Calibri" w:hAnsi="Avenir Next" w:cs="Calibri"/>
          <w:lang w:val="bs-Latn-BA"/>
        </w:rPr>
      </w:pPr>
      <w:r w:rsidRPr="006A3065">
        <w:rPr>
          <w:rFonts w:ascii="Avenir Next" w:eastAsia="Calibri" w:hAnsi="Avenir Next" w:cs="Calibri"/>
          <w:lang w:val="bs-Latn-BA"/>
        </w:rPr>
        <w:t>Kako je tuženi isplatio dug tuženom prije podnošenja tužbe, tuženi predlaže da sud nakon provedenog postupka donese sljedeću</w:t>
      </w:r>
      <w:r w:rsidR="00BE3384">
        <w:rPr>
          <w:rFonts w:ascii="Avenir Next" w:eastAsia="Calibri" w:hAnsi="Avenir Next" w:cs="Calibri"/>
          <w:lang w:val="bs-Latn-BA"/>
        </w:rPr>
        <w:t>:</w:t>
      </w:r>
    </w:p>
    <w:p w14:paraId="79734785" w14:textId="31AF5DAB" w:rsidR="006A3065" w:rsidRPr="00BE3384" w:rsidRDefault="00BE3384" w:rsidP="00BE3384">
      <w:pPr>
        <w:tabs>
          <w:tab w:val="left" w:pos="1440"/>
          <w:tab w:val="left" w:pos="2340"/>
        </w:tabs>
        <w:spacing w:line="276" w:lineRule="auto"/>
        <w:ind w:left="169"/>
        <w:jc w:val="both"/>
        <w:rPr>
          <w:rFonts w:ascii="Avenir Next" w:eastAsia="Calibri" w:hAnsi="Avenir Next" w:cs="Calibri"/>
          <w:b/>
          <w:bCs/>
          <w:lang w:val="bs-Latn-BA"/>
        </w:rPr>
      </w:pPr>
      <w:r w:rsidRPr="00BE3384">
        <w:rPr>
          <w:rFonts w:ascii="Avenir Next" w:eastAsia="Calibri" w:hAnsi="Avenir Next" w:cs="Calibri"/>
          <w:b/>
          <w:bCs/>
          <w:lang w:val="bs-Latn-BA"/>
        </w:rPr>
        <w:t>(</w:t>
      </w:r>
      <w:r w:rsidR="006A3065" w:rsidRPr="00BE3384">
        <w:rPr>
          <w:rFonts w:ascii="Avenir Next" w:eastAsia="Calibri" w:hAnsi="Avenir Next" w:cs="Calibri"/>
          <w:b/>
          <w:bCs/>
          <w:lang w:val="bs-Latn-BA"/>
        </w:rPr>
        <w:t>Formulišite zahtjev u pogledu onoga što tražite od suda, naprimjer</w:t>
      </w:r>
      <w:r w:rsidRPr="00BE3384">
        <w:rPr>
          <w:rFonts w:ascii="Avenir Next" w:eastAsia="Calibri" w:hAnsi="Avenir Next" w:cs="Calibri"/>
          <w:b/>
          <w:bCs/>
          <w:lang w:val="bs-Latn-BA"/>
        </w:rPr>
        <w:t>)</w:t>
      </w:r>
    </w:p>
    <w:p w14:paraId="07EE51E9" w14:textId="77777777" w:rsidR="00BE3384" w:rsidRDefault="00BE3384" w:rsidP="00BE3384">
      <w:pPr>
        <w:tabs>
          <w:tab w:val="left" w:pos="1440"/>
          <w:tab w:val="left" w:pos="2340"/>
        </w:tabs>
        <w:spacing w:line="276" w:lineRule="auto"/>
        <w:ind w:left="169"/>
        <w:jc w:val="both"/>
        <w:rPr>
          <w:rFonts w:ascii="Avenir Next" w:eastAsia="Calibri" w:hAnsi="Avenir Next" w:cs="Calibri"/>
          <w:lang w:val="bs-Latn-BA"/>
        </w:rPr>
      </w:pPr>
    </w:p>
    <w:p w14:paraId="568BBF23" w14:textId="5EAB1AEE" w:rsidR="006A3065" w:rsidRDefault="006A3065" w:rsidP="00BE3384">
      <w:pPr>
        <w:tabs>
          <w:tab w:val="left" w:pos="1440"/>
          <w:tab w:val="left" w:pos="2340"/>
        </w:tabs>
        <w:spacing w:line="276" w:lineRule="auto"/>
        <w:ind w:left="169"/>
        <w:jc w:val="both"/>
        <w:rPr>
          <w:rFonts w:ascii="Avenir Next" w:eastAsia="Calibri" w:hAnsi="Avenir Next" w:cs="Calibri"/>
          <w:b/>
          <w:bCs/>
          <w:lang w:val="bs-Latn-BA"/>
        </w:rPr>
      </w:pPr>
      <w:r w:rsidRPr="00BE3384">
        <w:rPr>
          <w:rFonts w:ascii="Avenir Next" w:eastAsia="Calibri" w:hAnsi="Avenir Next" w:cs="Calibri"/>
          <w:b/>
          <w:bCs/>
          <w:lang w:val="bs-Latn-BA"/>
        </w:rPr>
        <w:t>Primjer kada pobijate tužbeni zahtjev u cijelosti:</w:t>
      </w:r>
    </w:p>
    <w:p w14:paraId="6535044F" w14:textId="77777777" w:rsidR="00BE3384" w:rsidRPr="00BE3384" w:rsidRDefault="00BE3384" w:rsidP="00BE3384">
      <w:pPr>
        <w:tabs>
          <w:tab w:val="left" w:pos="1440"/>
          <w:tab w:val="left" w:pos="2340"/>
        </w:tabs>
        <w:spacing w:line="276" w:lineRule="auto"/>
        <w:ind w:left="169"/>
        <w:jc w:val="both"/>
        <w:rPr>
          <w:rFonts w:ascii="Avenir Next" w:eastAsia="Calibri" w:hAnsi="Avenir Next" w:cs="Calibri"/>
          <w:b/>
          <w:bCs/>
          <w:lang w:val="bs-Latn-BA"/>
        </w:rPr>
      </w:pPr>
    </w:p>
    <w:p w14:paraId="4A308B70" w14:textId="3DF34176" w:rsidR="006A3065" w:rsidRDefault="006A3065" w:rsidP="00BE3384">
      <w:pPr>
        <w:spacing w:line="276" w:lineRule="auto"/>
        <w:ind w:left="169"/>
        <w:jc w:val="center"/>
        <w:rPr>
          <w:rFonts w:ascii="Avenir Next" w:eastAsia="Calibri" w:hAnsi="Avenir Next" w:cs="Calibri"/>
          <w:b/>
          <w:bCs/>
          <w:lang w:val="bs-Latn-BA"/>
        </w:rPr>
      </w:pPr>
      <w:r w:rsidRPr="00BE3384">
        <w:rPr>
          <w:rFonts w:ascii="Avenir Next" w:eastAsia="Calibri" w:hAnsi="Avenir Next" w:cs="Calibri"/>
          <w:b/>
          <w:bCs/>
          <w:lang w:val="bs-Latn-BA"/>
        </w:rPr>
        <w:t>P R E S U D U</w:t>
      </w:r>
    </w:p>
    <w:p w14:paraId="382321E3" w14:textId="77777777" w:rsidR="00BE3384" w:rsidRPr="00BE3384" w:rsidRDefault="00BE3384" w:rsidP="00BE3384">
      <w:pPr>
        <w:spacing w:line="276" w:lineRule="auto"/>
        <w:ind w:left="169"/>
        <w:jc w:val="center"/>
        <w:rPr>
          <w:rFonts w:ascii="Avenir Next" w:eastAsia="Calibri" w:hAnsi="Avenir Next" w:cs="Calibri"/>
          <w:b/>
          <w:bCs/>
          <w:lang w:val="bs-Latn-BA"/>
        </w:rPr>
      </w:pPr>
    </w:p>
    <w:p w14:paraId="43622CD7" w14:textId="77777777" w:rsidR="006A3065" w:rsidRPr="006A3065" w:rsidRDefault="006A3065" w:rsidP="00BE3384">
      <w:pPr>
        <w:spacing w:line="276" w:lineRule="auto"/>
        <w:ind w:left="169"/>
        <w:jc w:val="both"/>
        <w:rPr>
          <w:rFonts w:ascii="Avenir Next" w:eastAsia="Calibri" w:hAnsi="Avenir Next" w:cs="Calibri"/>
          <w:lang w:val="bs-Latn-BA"/>
        </w:rPr>
      </w:pPr>
      <w:r w:rsidRPr="006A3065">
        <w:rPr>
          <w:rFonts w:ascii="Avenir Next" w:eastAsia="Calibri" w:hAnsi="Avenir Next" w:cs="Calibri"/>
          <w:lang w:val="bs-Latn-BA"/>
        </w:rPr>
        <w:t>Odbija se kao neosnovan tužbeni zahtjev tužioca u cijelosti.</w:t>
      </w:r>
    </w:p>
    <w:p w14:paraId="285F1630" w14:textId="77777777" w:rsidR="006A3065" w:rsidRPr="006A3065" w:rsidRDefault="006A3065" w:rsidP="00BE3384">
      <w:pPr>
        <w:spacing w:line="276" w:lineRule="auto"/>
        <w:ind w:left="169"/>
        <w:jc w:val="both"/>
        <w:rPr>
          <w:rFonts w:ascii="Avenir Next" w:eastAsia="Calibri" w:hAnsi="Avenir Next" w:cs="Calibri"/>
          <w:lang w:val="bs-Latn-BA"/>
        </w:rPr>
      </w:pPr>
      <w:r w:rsidRPr="006A3065">
        <w:rPr>
          <w:rFonts w:ascii="Avenir Next" w:eastAsia="Calibri" w:hAnsi="Avenir Next" w:cs="Calibri"/>
          <w:lang w:val="bs-Latn-BA"/>
        </w:rPr>
        <w:t>Obavezuje se tužilac da tuženom nadoknadi troškove parničnog postupka, a sve u roku od 15 kalendarskih dana od dana pravnosnažnosti presude, pod prijetnjom prinudnog izvršenja.</w:t>
      </w:r>
    </w:p>
    <w:p w14:paraId="62E3005C" w14:textId="77777777" w:rsidR="006A3065" w:rsidRPr="006A3065" w:rsidRDefault="006A3065" w:rsidP="00BE3384">
      <w:pPr>
        <w:spacing w:line="276" w:lineRule="auto"/>
        <w:ind w:left="169"/>
        <w:jc w:val="both"/>
        <w:rPr>
          <w:rFonts w:ascii="Avenir Next" w:eastAsia="Calibri" w:hAnsi="Avenir Next" w:cs="Calibri"/>
          <w:i/>
          <w:lang w:val="bs-Latn-BA"/>
        </w:rPr>
      </w:pPr>
    </w:p>
    <w:p w14:paraId="3991A9DB" w14:textId="77777777" w:rsidR="006A3065" w:rsidRPr="00BE3384" w:rsidRDefault="006A3065" w:rsidP="00BE3384">
      <w:pPr>
        <w:spacing w:line="276" w:lineRule="auto"/>
        <w:ind w:left="169"/>
        <w:jc w:val="both"/>
        <w:rPr>
          <w:rFonts w:ascii="Avenir Next" w:eastAsia="Calibri" w:hAnsi="Avenir Next" w:cs="Calibri"/>
          <w:b/>
          <w:bCs/>
          <w:lang w:val="bs-Latn-BA"/>
        </w:rPr>
      </w:pPr>
      <w:r w:rsidRPr="00BE3384">
        <w:rPr>
          <w:rFonts w:ascii="Avenir Next" w:eastAsia="Calibri" w:hAnsi="Avenir Next" w:cs="Calibri"/>
          <w:b/>
          <w:bCs/>
          <w:lang w:val="bs-Latn-BA"/>
        </w:rPr>
        <w:t>Primjer kada djelomično pobijate tužbeni zahtjev:</w:t>
      </w:r>
    </w:p>
    <w:p w14:paraId="242E07A2" w14:textId="77777777" w:rsidR="006A3065" w:rsidRPr="00BE3384" w:rsidRDefault="006A3065" w:rsidP="00BE3384">
      <w:pPr>
        <w:spacing w:line="276" w:lineRule="auto"/>
        <w:ind w:left="169"/>
        <w:jc w:val="both"/>
        <w:rPr>
          <w:rFonts w:ascii="Avenir Next" w:eastAsia="Calibri" w:hAnsi="Avenir Next" w:cs="Calibri"/>
          <w:b/>
          <w:bCs/>
          <w:i/>
          <w:lang w:val="bs-Latn-BA"/>
        </w:rPr>
      </w:pPr>
    </w:p>
    <w:p w14:paraId="14E799DC" w14:textId="36D7C906" w:rsidR="006A3065" w:rsidRDefault="006A3065" w:rsidP="00BE3384">
      <w:pPr>
        <w:spacing w:line="276" w:lineRule="auto"/>
        <w:ind w:left="169"/>
        <w:jc w:val="center"/>
        <w:rPr>
          <w:rFonts w:ascii="Avenir Next" w:eastAsia="Calibri" w:hAnsi="Avenir Next" w:cs="Calibri"/>
          <w:b/>
          <w:bCs/>
          <w:lang w:val="bs-Latn-BA"/>
        </w:rPr>
      </w:pPr>
      <w:r w:rsidRPr="00BE3384">
        <w:rPr>
          <w:rFonts w:ascii="Avenir Next" w:eastAsia="Calibri" w:hAnsi="Avenir Next" w:cs="Calibri"/>
          <w:b/>
          <w:bCs/>
          <w:lang w:val="bs-Latn-BA"/>
        </w:rPr>
        <w:t>P R E S U D U</w:t>
      </w:r>
    </w:p>
    <w:p w14:paraId="0F47B091" w14:textId="77777777" w:rsidR="00BE3384" w:rsidRPr="00BE3384" w:rsidRDefault="00BE3384" w:rsidP="00BE3384">
      <w:pPr>
        <w:spacing w:line="276" w:lineRule="auto"/>
        <w:ind w:left="169"/>
        <w:jc w:val="center"/>
        <w:rPr>
          <w:rFonts w:ascii="Avenir Next" w:eastAsia="Calibri" w:hAnsi="Avenir Next" w:cs="Calibri"/>
          <w:b/>
          <w:bCs/>
          <w:lang w:val="bs-Latn-BA"/>
        </w:rPr>
      </w:pPr>
    </w:p>
    <w:p w14:paraId="140655C1" w14:textId="77777777" w:rsidR="006A3065" w:rsidRPr="006A3065" w:rsidRDefault="006A3065" w:rsidP="00BE3384">
      <w:pPr>
        <w:spacing w:line="276" w:lineRule="auto"/>
        <w:ind w:left="169"/>
        <w:jc w:val="both"/>
        <w:rPr>
          <w:rFonts w:ascii="Avenir Next" w:eastAsia="Calibri" w:hAnsi="Avenir Next" w:cs="Calibri"/>
          <w:lang w:val="bs-Latn-BA"/>
        </w:rPr>
      </w:pPr>
      <w:r w:rsidRPr="006A3065">
        <w:rPr>
          <w:rFonts w:ascii="Avenir Next" w:eastAsia="Calibri" w:hAnsi="Avenir Next" w:cs="Calibri"/>
          <w:lang w:val="bs-Latn-BA"/>
        </w:rPr>
        <w:t>Odbija se kao neosnovan dio tužbeni zahtjev tužioca u dijelu u kom tužbeni zahtjev prelazi iznos duga od 1.500,00 KM.</w:t>
      </w:r>
    </w:p>
    <w:p w14:paraId="521495DE" w14:textId="77777777" w:rsidR="006A3065" w:rsidRPr="006A3065" w:rsidRDefault="006A3065" w:rsidP="00BE3384">
      <w:pPr>
        <w:spacing w:line="276" w:lineRule="auto"/>
        <w:ind w:left="169"/>
        <w:jc w:val="both"/>
        <w:rPr>
          <w:rFonts w:ascii="Avenir Next" w:eastAsia="Calibri" w:hAnsi="Avenir Next" w:cs="Calibri"/>
          <w:lang w:val="bs-Latn-BA"/>
        </w:rPr>
      </w:pPr>
      <w:r w:rsidRPr="006A3065">
        <w:rPr>
          <w:rFonts w:ascii="Avenir Next" w:eastAsia="Calibri" w:hAnsi="Avenir Next" w:cs="Calibri"/>
          <w:lang w:val="bs-Latn-BA"/>
        </w:rPr>
        <w:t>Obavezuje se tužilac da tuženom nadoknadi troškove parničnog postupka, a sve u roku od 15 kalendarskih dana od dana pravnosnažnosti presude, pod prijetnjom prinudnog izvršenja.</w:t>
      </w:r>
    </w:p>
    <w:p w14:paraId="504702A6" w14:textId="77777777" w:rsidR="00BE3384" w:rsidRDefault="00BE3384" w:rsidP="00BE3384">
      <w:pPr>
        <w:spacing w:line="276" w:lineRule="auto"/>
        <w:ind w:left="169"/>
        <w:contextualSpacing/>
        <w:jc w:val="both"/>
        <w:rPr>
          <w:rFonts w:ascii="Avenir Next" w:eastAsia="Calibri" w:hAnsi="Avenir Next" w:cs="Calibri"/>
          <w:iCs/>
          <w:lang w:val="bs-Latn-BA"/>
        </w:rPr>
      </w:pPr>
    </w:p>
    <w:p w14:paraId="7AC64DCC" w14:textId="03CB7F0C" w:rsidR="006A3065" w:rsidRPr="006A3065" w:rsidRDefault="00BE3384" w:rsidP="00BE3384">
      <w:pPr>
        <w:spacing w:line="276" w:lineRule="auto"/>
        <w:ind w:left="169"/>
        <w:contextualSpacing/>
        <w:jc w:val="both"/>
        <w:rPr>
          <w:rFonts w:ascii="Avenir Next" w:eastAsia="Calibri" w:hAnsi="Avenir Next" w:cs="Calibri"/>
          <w:iCs/>
          <w:lang w:val="bs-Latn-BA"/>
        </w:rPr>
      </w:pPr>
      <w:r>
        <w:rPr>
          <w:rFonts w:ascii="Avenir Next" w:eastAsia="Calibri" w:hAnsi="Avenir Next" w:cs="Calibri"/>
          <w:iCs/>
          <w:lang w:val="bs-Latn-BA"/>
        </w:rPr>
        <w:t xml:space="preserve">- </w:t>
      </w:r>
      <w:r w:rsidR="006A3065" w:rsidRPr="006A3065">
        <w:rPr>
          <w:rFonts w:ascii="Avenir Next" w:eastAsia="Calibri" w:hAnsi="Avenir Next" w:cs="Calibri"/>
          <w:iCs/>
          <w:lang w:val="bs-Latn-BA"/>
        </w:rPr>
        <w:t>U prilogu: odgovor na tužbu u 2 primjerka, dostavljaju se dokazi kao iz tužbe</w:t>
      </w:r>
    </w:p>
    <w:p w14:paraId="24A37762" w14:textId="77777777" w:rsidR="006A3065" w:rsidRPr="006A3065" w:rsidRDefault="006A3065" w:rsidP="00BE3384">
      <w:pPr>
        <w:spacing w:line="276" w:lineRule="auto"/>
        <w:ind w:left="169"/>
        <w:rPr>
          <w:rFonts w:ascii="Avenir Next" w:eastAsia="Calibri" w:hAnsi="Avenir Next" w:cs="Calibri"/>
          <w:lang w:val="bs-Latn-BA"/>
        </w:rPr>
      </w:pPr>
    </w:p>
    <w:p w14:paraId="2E27B036" w14:textId="048DCAA2" w:rsidR="007F5282" w:rsidRPr="006A3065" w:rsidRDefault="00BE3384" w:rsidP="00BE3384">
      <w:pPr>
        <w:spacing w:line="276" w:lineRule="auto"/>
        <w:rPr>
          <w:lang w:val="bs-Latn-BA"/>
        </w:rPr>
      </w:pPr>
      <w:r>
        <w:rPr>
          <w:rFonts w:ascii="Avenir Next" w:eastAsia="Calibri" w:hAnsi="Avenir Next" w:cs="Calibri"/>
          <w:lang w:val="bs-Latn-BA"/>
        </w:rPr>
        <w:t xml:space="preserve">   </w:t>
      </w:r>
      <w:r w:rsidR="006A3065" w:rsidRPr="006A3065">
        <w:rPr>
          <w:rFonts w:ascii="Avenir Next" w:eastAsia="Calibri" w:hAnsi="Avenir Next" w:cs="Calibri"/>
          <w:lang w:val="bs-Latn-BA"/>
        </w:rPr>
        <w:t>POTPIS I PEČAT PODNOSIOCA</w:t>
      </w:r>
      <w:bookmarkEnd w:id="0"/>
    </w:p>
    <w:sectPr w:rsidR="007F5282" w:rsidRPr="006A3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359E7"/>
    <w:multiLevelType w:val="hybridMultilevel"/>
    <w:tmpl w:val="B01A5C40"/>
    <w:lvl w:ilvl="0" w:tplc="35B6E5EC">
      <w:start w:val="3"/>
      <w:numFmt w:val="bullet"/>
      <w:lvlText w:val="-"/>
      <w:lvlJc w:val="left"/>
      <w:pPr>
        <w:ind w:left="1080" w:hanging="360"/>
      </w:pPr>
      <w:rPr>
        <w:rFonts w:ascii="Calibri" w:eastAsia="Times New Roman" w:hAnsi="Calibri"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 w15:restartNumberingAfterBreak="0">
    <w:nsid w:val="23854C27"/>
    <w:multiLevelType w:val="hybridMultilevel"/>
    <w:tmpl w:val="C744121C"/>
    <w:lvl w:ilvl="0" w:tplc="6A0CEECA">
      <w:start w:val="13"/>
      <w:numFmt w:val="bullet"/>
      <w:lvlText w:val="-"/>
      <w:lvlJc w:val="left"/>
      <w:pPr>
        <w:ind w:left="540" w:hanging="360"/>
      </w:pPr>
      <w:rPr>
        <w:rFonts w:ascii="Calibri" w:eastAsiaTheme="minorEastAsia" w:hAnsi="Calibri" w:cstheme="minorBidi"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2" w15:restartNumberingAfterBreak="0">
    <w:nsid w:val="6A79682B"/>
    <w:multiLevelType w:val="hybridMultilevel"/>
    <w:tmpl w:val="CCBCFDC2"/>
    <w:lvl w:ilvl="0" w:tplc="6A0CEECA">
      <w:start w:val="13"/>
      <w:numFmt w:val="bullet"/>
      <w:lvlText w:val="-"/>
      <w:lvlJc w:val="left"/>
      <w:pPr>
        <w:ind w:left="540" w:hanging="360"/>
      </w:pPr>
      <w:rPr>
        <w:rFonts w:ascii="Calibri" w:eastAsiaTheme="minorEastAsia" w:hAnsi="Calibri" w:cstheme="minorBidi"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65"/>
    <w:rsid w:val="000F4961"/>
    <w:rsid w:val="00334A21"/>
    <w:rsid w:val="006A3065"/>
    <w:rsid w:val="006D078C"/>
    <w:rsid w:val="007F5282"/>
    <w:rsid w:val="00BE3384"/>
    <w:rsid w:val="00C8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8425"/>
  <w15:chartTrackingRefBased/>
  <w15:docId w15:val="{F33560AC-13AC-42DD-894D-7671CC67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06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065"/>
    <w:pPr>
      <w:ind w:left="720"/>
      <w:contextualSpacing/>
    </w:pPr>
  </w:style>
  <w:style w:type="character" w:styleId="CommentReference">
    <w:name w:val="annotation reference"/>
    <w:basedOn w:val="DefaultParagraphFont"/>
    <w:uiPriority w:val="99"/>
    <w:semiHidden/>
    <w:unhideWhenUsed/>
    <w:rsid w:val="006A3065"/>
    <w:rPr>
      <w:sz w:val="16"/>
      <w:szCs w:val="16"/>
    </w:rPr>
  </w:style>
  <w:style w:type="paragraph" w:styleId="CommentText">
    <w:name w:val="annotation text"/>
    <w:basedOn w:val="Normal"/>
    <w:link w:val="CommentTextChar"/>
    <w:uiPriority w:val="99"/>
    <w:semiHidden/>
    <w:unhideWhenUsed/>
    <w:rsid w:val="006A3065"/>
    <w:rPr>
      <w:sz w:val="20"/>
      <w:szCs w:val="20"/>
    </w:rPr>
  </w:style>
  <w:style w:type="character" w:customStyle="1" w:styleId="CommentTextChar">
    <w:name w:val="Comment Text Char"/>
    <w:basedOn w:val="DefaultParagraphFont"/>
    <w:link w:val="CommentText"/>
    <w:uiPriority w:val="99"/>
    <w:semiHidden/>
    <w:rsid w:val="006A3065"/>
    <w:rPr>
      <w:sz w:val="20"/>
      <w:szCs w:val="20"/>
    </w:rPr>
  </w:style>
  <w:style w:type="paragraph" w:customStyle="1" w:styleId="MediumGrid21">
    <w:name w:val="Medium Grid 21"/>
    <w:uiPriority w:val="1"/>
    <w:qFormat/>
    <w:rsid w:val="006A3065"/>
    <w:pPr>
      <w:spacing w:after="0" w:line="240" w:lineRule="auto"/>
    </w:pPr>
    <w:rPr>
      <w:rFonts w:ascii="Calibri" w:eastAsia="Calibri" w:hAnsi="Calibri" w:cs="Times New Roman"/>
    </w:rPr>
  </w:style>
  <w:style w:type="paragraph" w:customStyle="1" w:styleId="NoSpacing1">
    <w:name w:val="No Spacing1"/>
    <w:uiPriority w:val="1"/>
    <w:qFormat/>
    <w:rsid w:val="006A306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A3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Kurspahic</dc:creator>
  <cp:keywords/>
  <dc:description/>
  <cp:lastModifiedBy>Jasmina Kurspahic</cp:lastModifiedBy>
  <cp:revision>6</cp:revision>
  <dcterms:created xsi:type="dcterms:W3CDTF">2019-11-04T08:52:00Z</dcterms:created>
  <dcterms:modified xsi:type="dcterms:W3CDTF">2019-11-07T13:15:00Z</dcterms:modified>
</cp:coreProperties>
</file>